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Validation pédagogique des contenus RENFO PLUS</w:t>
      </w:r>
    </w:p>
    <w:p>
      <w:pPr>
        <w:pStyle w:val="Subtitle"/>
      </w:pPr>
      <w:r>
        <w:rPr>
          <w:color w:val="000000"/>
        </w:rPr>
        <w:t>Fiche de mission des professeurs relecteurs</w:t>
      </w:r>
    </w:p>
    <w:p>
      <w:r>
        <w:t>Votre mission est de vérifier chaque contenu confié, de proposer des corrections précises et de confirmer sa fiabilité après correction. Votre avis doit permettre de décider si un élève peut utiliser ce contenu pour apprendre et s’entraîner.</w:t>
      </w:r>
    </w:p>
    <w:p>
      <w:pPr>
        <w:pStyle w:val="Heading2"/>
      </w:pPr>
      <w:r>
        <w:rPr>
          <w:color w:val="000000"/>
        </w:rPr>
        <w:t>Périmètre et organisation</w:t>
      </w:r>
    </w:p>
    <w:p>
      <w:r>
        <w:t>Un module comprend une leçon, ses exemples, tous les exercices et corrigés associés, les devoirs liés et les PDF disponibles. Deux professeurs distincts évaluent chaque module de façon indépendante. Chacun doit être compétent pour la matière, la classe et la série confiées.</w:t>
      </w:r>
    </w:p>
    <w:p>
      <w:r>
        <w:t>Le catalogue relu de la version 137 contient 629 cours dans sept matières : mathématiques, français, physique, chimie, SVT, anglais et philosophie. Prévoir 14 affectations au minimum, soit deux professeurs distincts par matière. Un même professeur peut couvrir plusieurs matières si ses compétences le permettent.</w:t>
      </w:r>
    </w:p>
    <w:p>
      <w:pPr>
        <w:pStyle w:val="Heading2"/>
      </w:pPr>
      <w:r>
        <w:rPr>
          <w:color w:val="000000"/>
        </w:rPr>
        <w:t>Ce que vous devez faire</w:t>
      </w:r>
    </w:p>
    <w:p>
      <w:r>
        <w:t>1  Identifier le lot  Dans Suivi, filtrer par matière, classe et lot. Les 629 cours sont répartis en six lots de 100 et un de 29. Le slug est l’ID du cours. Les liens sont en colonne S. Confirmer la version examinée : 137 au départ, puis la version réellement reçue après correction.</w:t>
      </w:r>
    </w:p>
    <w:p>
      <w:r>
        <w:rPr>
          <w:b/>
        </w:rPr>
        <w:t xml:space="preserve">2  Comparer au programme  </w:t>
      </w:r>
      <w:r>
        <w:t>Consulter le programme officiel ivoirien et les documents pédagogiques applicables. Noter leur titre, année, page ou lien. Signaler les manques et les notions hors niveau.</w:t>
      </w:r>
    </w:p>
    <w:p>
      <w:r>
        <w:rPr>
          <w:b/>
        </w:rPr>
        <w:t xml:space="preserve">3  Relire le cours  </w:t>
      </w:r>
      <w:r>
        <w:t>Vérifier chaque définition, explication, exemple, calcul et illustration. Relever les erreurs et les passages qui ne permettent pas à un élève de comprendre seul.</w:t>
      </w:r>
    </w:p>
    <w:p>
      <w:r>
        <w:t>4  Résoudre les exercices  Résoudre tous les exercices, quiz et devoirs liés sans consulter d’abord les corrigés. Comparer ensuite démarches, réponses, barèmes et unités. Compter les exercices prévus et résolus ; ne pas se limiter à un échantillon.</w:t>
      </w:r>
    </w:p>
    <w:p>
      <w:r>
        <w:rPr>
          <w:b/>
        </w:rPr>
        <w:t xml:space="preserve">5  Tester les supports  </w:t>
      </w:r>
      <w:r>
        <w:t>Comparer écran et PDF, ouvrir les liens et tester la saisie des réponses sur ordinateur et téléphone. Décrire les formules illisibles, illustrations absentes ou actions bloquées.</w:t>
      </w:r>
    </w:p>
    <w:p>
      <w:r>
        <w:t>6  Remettre votre avis  Dupliquer Fiche évaluation pour chaque cours et relecteur. Travailler dans une copie séparée, sans consulter le second avis. Compléter les dix critères et les contrôles, puis signaler chaque anomalie dans Corrections avec une proposition précise.</w:t>
      </w:r>
    </w:p>
    <w:p>
      <w:r>
        <w:rPr>
          <w:b/>
        </w:rPr>
        <w:t xml:space="preserve">7  Relire après correction  </w:t>
      </w:r>
      <w:r>
        <w:t>Contrôler la nouvelle version, puis dater votre avis final. Conserver la fiche initiale. Ne clore une anomalie qu’après avoir vérifié son traitement réel.</w:t>
      </w:r>
    </w:p>
    <w:p>
      <w:r>
        <w:t>Ne modifiez pas directement le site en production. Remettez vos corrections à la coordination RENFO PLUS, qui organise leur intégration et leur publication.</w:t>
      </w:r>
    </w:p>
    <w:p>
      <w:r>
        <w:br w:type="page"/>
      </w:r>
    </w:p>
    <w:p>
      <w:pPr>
        <w:pStyle w:val="Heading1"/>
      </w:pPr>
      <w:r>
        <w:rPr>
          <w:color w:val="000000"/>
        </w:rPr>
        <w:t>Critères et règles de notation</w:t>
      </w:r>
    </w:p>
    <w:p>
      <w:r>
        <w:t>Utilisez la même grille pour les deux relecteurs. Ces poids et seuils sont une proposition interne à confirmer par la coordination avant la campagne ; ils ne constituent pas une norme officielle.</w:t>
      </w:r>
    </w:p>
    <w:tbl>
      <w:tblPr>
        <w:tblW w:type="auto" w:w="0"/>
        <w:jc w:val="center"/>
        <w:tblLayout w:type="fixed"/>
        <w:tblLook w:firstColumn="1" w:firstRow="1" w:lastColumn="0" w:lastRow="0" w:noHBand="0" w:noVBand="1" w:val="04A0"/>
      </w:tblPr>
      <w:tblGrid>
        <w:gridCol w:w="2909"/>
        <w:gridCol w:w="6379"/>
        <w:gridCol w:w="936"/>
      </w:tblGrid>
      <w:tr>
        <w:trPr>
          <w:tblHeader/>
          <w:cantSplit/>
        </w:trPr>
        <w:tc>
          <w:tcPr>
            <w:tcW w:type="dxa" w:w="2909"/>
            <w:vAlign w:val="center"/>
            <w:shd w:fill="173B6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color w:val="FFFFFF"/>
                <w:sz w:val="20"/>
              </w:rPr>
              <w:t>Code et critère</w:t>
            </w:r>
          </w:p>
        </w:tc>
        <w:tc>
          <w:tcPr>
            <w:tcW w:type="dxa" w:w="6379"/>
            <w:vAlign w:val="center"/>
            <w:shd w:fill="173B6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color w:val="FFFFFF"/>
                <w:sz w:val="20"/>
              </w:rPr>
              <w:t>Vérification attendue</w:t>
            </w:r>
          </w:p>
        </w:tc>
        <w:tc>
          <w:tcPr>
            <w:tcW w:type="dxa" w:w="936"/>
            <w:vAlign w:val="center"/>
            <w:shd w:fill="173B6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color w:val="FFFFFF"/>
                <w:sz w:val="20"/>
              </w:rPr>
              <w:t>Poids</w:t>
            </w:r>
          </w:p>
        </w:tc>
      </w:tr>
      <w:tr>
        <w:trPr>
          <w:cantSplit/>
        </w:trPr>
        <w:tc>
          <w:tcPr>
            <w:tcW w:type="dxa" w:w="2909"/>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0"/>
              </w:rPr>
              <w:t>C01  Exactitude du contenu</w:t>
            </w:r>
          </w:p>
        </w:tc>
        <w:tc>
          <w:tcPr>
            <w:tcW w:type="dxa" w:w="6379"/>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0"/>
              </w:rPr>
              <w:t>Vérifier les notions, faits, calculs, unités, définitions et raisonnements. Aucune erreur qui induit l’élève en erreur.</w:t>
            </w:r>
          </w:p>
        </w:tc>
        <w:tc>
          <w:tcPr>
            <w:tcW w:type="dxa" w:w="936"/>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0"/>
              </w:rPr>
              <w:t>25</w:t>
            </w:r>
          </w:p>
        </w:tc>
      </w:tr>
      <w:tr>
        <w:trPr>
          <w:cantSplit/>
        </w:trPr>
        <w:tc>
          <w:tcPr>
            <w:tcW w:type="dxa" w:w="2909"/>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0"/>
              </w:rPr>
              <w:t>C02  Programme et niveau</w:t>
            </w:r>
          </w:p>
        </w:tc>
        <w:tc>
          <w:tcPr>
            <w:tcW w:type="dxa" w:w="6379"/>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0"/>
              </w:rPr>
              <w:t>Comparer au programme ivoirien de la classe et de la série. Relever le document officiel, l’année et les pages consultées.</w:t>
            </w:r>
          </w:p>
        </w:tc>
        <w:tc>
          <w:tcPr>
            <w:tcW w:type="dxa" w:w="936"/>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0"/>
              </w:rPr>
              <w:t>15</w:t>
            </w:r>
          </w:p>
        </w:tc>
      </w:tr>
      <w:tr>
        <w:trPr>
          <w:cantSplit/>
        </w:trPr>
        <w:tc>
          <w:tcPr>
            <w:tcW w:type="dxa" w:w="2909"/>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0"/>
              </w:rPr>
              <w:t>C03  Objectifs et prérequis</w:t>
            </w:r>
          </w:p>
        </w:tc>
        <w:tc>
          <w:tcPr>
            <w:tcW w:type="dxa" w:w="6379"/>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0"/>
              </w:rPr>
              <w:t>Vérifier que les compétences visées et les connaissances nécessaires sont indiquées et cohérentes avec la leçon.</w:t>
            </w:r>
          </w:p>
        </w:tc>
        <w:tc>
          <w:tcPr>
            <w:tcW w:type="dxa" w:w="936"/>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0"/>
              </w:rPr>
              <w:t>5</w:t>
            </w:r>
          </w:p>
        </w:tc>
      </w:tr>
      <w:tr>
        <w:trPr>
          <w:cantSplit/>
        </w:trPr>
        <w:tc>
          <w:tcPr>
            <w:tcW w:type="dxa" w:w="2909"/>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0"/>
              </w:rPr>
              <w:t>C04  Progression pédagogique</w:t>
            </w:r>
          </w:p>
        </w:tc>
        <w:tc>
          <w:tcPr>
            <w:tcW w:type="dxa" w:w="6379"/>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0"/>
              </w:rPr>
              <w:t>Contrôler l’ordre des notions, les transitions et le passage du simple au complexe. Repérer les étapes manquantes.</w:t>
            </w:r>
          </w:p>
        </w:tc>
        <w:tc>
          <w:tcPr>
            <w:tcW w:type="dxa" w:w="936"/>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0"/>
              </w:rPr>
              <w:t>10</w:t>
            </w:r>
          </w:p>
        </w:tc>
      </w:tr>
      <w:tr>
        <w:trPr>
          <w:cantSplit/>
        </w:trPr>
        <w:tc>
          <w:tcPr>
            <w:tcW w:type="dxa" w:w="2909"/>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0"/>
              </w:rPr>
              <w:t>C05  Clarté et langue</w:t>
            </w:r>
          </w:p>
        </w:tc>
        <w:tc>
          <w:tcPr>
            <w:tcW w:type="dxa" w:w="6379"/>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0"/>
              </w:rPr>
              <w:t>Corriger les fautes et les ambiguïtés. Vérifier le vocabulaire, les consignes et la longueur des phrases pour le niveau visé.</w:t>
            </w:r>
          </w:p>
        </w:tc>
        <w:tc>
          <w:tcPr>
            <w:tcW w:type="dxa" w:w="936"/>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0"/>
              </w:rPr>
              <w:t>10</w:t>
            </w:r>
          </w:p>
        </w:tc>
      </w:tr>
      <w:tr>
        <w:trPr>
          <w:cantSplit/>
        </w:trPr>
        <w:tc>
          <w:tcPr>
            <w:tcW w:type="dxa" w:w="2909"/>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0"/>
              </w:rPr>
              <w:t>C06  Exemples et illustrations</w:t>
            </w:r>
          </w:p>
        </w:tc>
        <w:tc>
          <w:tcPr>
            <w:tcW w:type="dxa" w:w="6379"/>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0"/>
              </w:rPr>
              <w:t>Vérifier les exemples, figures, cartes, schémas et légendes. Leur lien avec la notion doit être explicite et exact.</w:t>
            </w:r>
          </w:p>
        </w:tc>
        <w:tc>
          <w:tcPr>
            <w:tcW w:type="dxa" w:w="936"/>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0"/>
              </w:rPr>
              <w:t>10</w:t>
            </w:r>
          </w:p>
        </w:tc>
      </w:tr>
      <w:tr>
        <w:trPr>
          <w:cantSplit/>
        </w:trPr>
        <w:tc>
          <w:tcPr>
            <w:tcW w:type="dxa" w:w="2909"/>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0"/>
              </w:rPr>
              <w:t>C07  Qualité des exercices</w:t>
            </w:r>
          </w:p>
        </w:tc>
        <w:tc>
          <w:tcPr>
            <w:tcW w:type="dxa" w:w="6379"/>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r>
              <w:t>Résoudre tous les exercices et quiz. Vérifier les données, consignes, difficulté et diversité.</w:t>
            </w:r>
          </w:p>
        </w:tc>
        <w:tc>
          <w:tcPr>
            <w:tcW w:type="dxa" w:w="936"/>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0"/>
              </w:rPr>
              <w:t>10</w:t>
            </w:r>
          </w:p>
        </w:tc>
      </w:tr>
      <w:tr>
        <w:trPr>
          <w:cantSplit/>
        </w:trPr>
        <w:tc>
          <w:tcPr>
            <w:tcW w:type="dxa" w:w="2909"/>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0"/>
              </w:rPr>
              <w:t>C08  Corrigés et barèmes</w:t>
            </w:r>
          </w:p>
        </w:tc>
        <w:tc>
          <w:tcPr>
            <w:tcW w:type="dxa" w:w="6379"/>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0"/>
              </w:rPr>
              <w:t>Refaire les solutions sans lire le corrigé. Vérifier toutes les étapes, les réponses admises, les points et leur total.</w:t>
            </w:r>
          </w:p>
        </w:tc>
        <w:tc>
          <w:tcPr>
            <w:tcW w:type="dxa" w:w="936"/>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0"/>
              </w:rPr>
              <w:t>10</w:t>
            </w:r>
          </w:p>
        </w:tc>
      </w:tr>
      <w:tr>
        <w:trPr>
          <w:cantSplit/>
        </w:trPr>
        <w:tc>
          <w:tcPr>
            <w:tcW w:type="dxa" w:w="2909"/>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0"/>
              </w:rPr>
              <w:t>C09  Cohérence des supports</w:t>
            </w:r>
          </w:p>
        </w:tc>
        <w:tc>
          <w:tcPr>
            <w:tcW w:type="dxa" w:w="6379"/>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0"/>
              </w:rPr>
              <w:t>Comparer le cours à l’écran, les exercices et les PDF disponibles. Vérifier titres, numéros, notations et versions.</w:t>
            </w:r>
          </w:p>
        </w:tc>
        <w:tc>
          <w:tcPr>
            <w:tcW w:type="dxa" w:w="936"/>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0"/>
              </w:rPr>
              <w:t>3</w:t>
            </w:r>
          </w:p>
        </w:tc>
      </w:tr>
      <w:tr>
        <w:trPr>
          <w:cantSplit/>
        </w:trPr>
        <w:tc>
          <w:tcPr>
            <w:tcW w:type="dxa" w:w="2909"/>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0"/>
              </w:rPr>
              <w:t>C10  Utilisation par l’élève</w:t>
            </w:r>
          </w:p>
        </w:tc>
        <w:tc>
          <w:tcPr>
            <w:tcW w:type="dxa" w:w="6379"/>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0"/>
              </w:rPr>
              <w:t>Tester les formules, images, liens, téléchargements et réponses sur ordinateur et téléphone. Signaler tout obstacle.</w:t>
            </w:r>
          </w:p>
        </w:tc>
        <w:tc>
          <w:tcPr>
            <w:tcW w:type="dxa" w:w="936"/>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0"/>
              </w:rPr>
              <w:t>2</w:t>
            </w:r>
          </w:p>
        </w:tc>
      </w:tr>
    </w:tbl>
    <w:p>
      <w:pPr>
        <w:spacing w:after="20"/>
      </w:pPr>
    </w:p>
    <w:p>
      <w:r>
        <w:t>Échelle : 0 = absent ou faux ; 1 = défaillances majeures ; 2 = partiellement conforme ; 3 = conforme, améliorable sans erreur ; 4 = pleinement conforme. Une case vide signifie non évalué.</w:t>
      </w:r>
    </w:p>
    <w:p>
      <w:r>
        <w:t>NA signifie réellement non applicable et exige une justification. NA est interdit pour l’exactitude du contenu, le programme et les corrigés, soit C01, C02 et C08. Si un élément attendu manque, ne pas utiliser NA : noter le manque.</w:t>
      </w:r>
    </w:p>
    <w:p>
      <w:r>
        <w:t>Calcul : pour chaque critère applicable, points = poids × note ÷ 4. La note sur 100 = somme des points ÷ somme des poids applicables × 100. Excel effectue ce calcul et laisse le score vide si les notes sont incomplètes.</w:t>
      </w:r>
    </w:p>
    <w:p>
      <w:pPr>
        <w:pStyle w:val="Heading2"/>
      </w:pPr>
      <w:r>
        <w:rPr>
          <w:color w:val="000000"/>
        </w:rPr>
        <w:t>Conditions pour proposer une validation</w:t>
      </w:r>
    </w:p>
    <w:p>
      <w:r>
        <w:t>Il faut au moins 85 sur 100, aucune note applicable inférieure à 3, tous les exercices résolus et tous les contrôles bloquants confirmés. Les critères non applicables doivent être justifiés. Toute anomalie critique ou majeure ouverte bloque l’accord, même avec une bonne note.</w:t>
      </w:r>
    </w:p>
    <w:p>
      <w:r>
        <w:t>La proposition calculée dans Excel ne remplace pas votre avis. Vous choisissez Validé, À corriger ou Non validé et vous justifiez votre choix. La coordination autorise la publication après deux accords sur la même version.</w:t>
      </w:r>
    </w:p>
    <w:p>
      <w:r>
        <w:br w:type="page"/>
      </w:r>
    </w:p>
    <w:p>
      <w:pPr>
        <w:pStyle w:val="Heading1"/>
      </w:pPr>
      <w:r>
        <w:rPr>
          <w:color w:val="000000"/>
        </w:rPr>
        <w:t>Corrections et décision finale</w:t>
      </w:r>
    </w:p>
    <w:tbl>
      <w:tblPr>
        <w:tblW w:type="auto" w:w="0"/>
        <w:jc w:val="center"/>
        <w:tblLayout w:type="fixed"/>
        <w:tblLook w:firstColumn="1" w:firstRow="1" w:lastColumn="0" w:lastRow="0" w:noHBand="0" w:noVBand="1" w:val="04A0"/>
      </w:tblPr>
      <w:tblGrid>
        <w:gridCol w:w="1656"/>
        <w:gridCol w:w="8568"/>
      </w:tblGrid>
      <w:tr>
        <w:trPr>
          <w:tblHeader/>
          <w:cantSplit/>
        </w:trPr>
        <w:tc>
          <w:tcPr>
            <w:tcW w:type="dxa" w:w="1656"/>
            <w:vAlign w:val="center"/>
            <w:shd w:fill="173B6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color w:val="FFFFFF"/>
                <w:sz w:val="21"/>
              </w:rPr>
              <w:t>Gravité</w:t>
            </w:r>
          </w:p>
        </w:tc>
        <w:tc>
          <w:tcPr>
            <w:tcW w:type="dxa" w:w="8568"/>
            <w:vAlign w:val="center"/>
            <w:shd w:fill="173B6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color w:val="FFFFFF"/>
                <w:sz w:val="21"/>
              </w:rPr>
              <w:t>Exemples et traitement</w:t>
            </w:r>
          </w:p>
        </w:tc>
      </w:tr>
      <w:tr>
        <w:trPr>
          <w:cantSplit/>
        </w:trPr>
        <w:tc>
          <w:tcPr>
            <w:tcW w:type="dxa" w:w="1656"/>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t>Critique</w:t>
            </w:r>
          </w:p>
        </w:tc>
        <w:tc>
          <w:tcPr>
            <w:tcW w:type="dxa" w:w="8568"/>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t>Faux résultat, faux savoir, corrigé erroné ou manipulation dangereuse. Signaler immédiatement. Validation bloquée jusqu’à correction vérifiée.</w:t>
            </w:r>
          </w:p>
        </w:tc>
      </w:tr>
      <w:tr>
        <w:trPr>
          <w:cantSplit/>
        </w:trPr>
        <w:tc>
          <w:tcPr>
            <w:tcW w:type="dxa" w:w="1656"/>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t>Majeure</w:t>
            </w:r>
          </w:p>
        </w:tc>
        <w:tc>
          <w:tcPr>
            <w:tcW w:type="dxa" w:w="8568"/>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t>Notion hors programme, données absentes, consigne ambiguë ou barème erroné. Faire corriger et recontrôler avant validation.</w:t>
            </w:r>
          </w:p>
        </w:tc>
      </w:tr>
      <w:tr>
        <w:trPr>
          <w:cantSplit/>
        </w:trPr>
        <w:tc>
          <w:tcPr>
            <w:tcW w:type="dxa" w:w="1656"/>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t>Mineure</w:t>
            </w:r>
          </w:p>
        </w:tc>
        <w:tc>
          <w:tcPr>
            <w:tcW w:type="dxa" w:w="8568"/>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t>Coquille ou défaut de présentation sans changement de sens. Corriger si possible. Toute réserve restante doit être explicitement acceptée et datée par la coordination.</w:t>
            </w:r>
          </w:p>
        </w:tc>
      </w:tr>
    </w:tbl>
    <w:p>
      <w:pPr>
        <w:spacing w:after="20"/>
      </w:pPr>
    </w:p>
    <w:p>
      <w:pPr>
        <w:pStyle w:val="Heading2"/>
      </w:pPr>
      <w:r>
        <w:rPr>
          <w:color w:val="000000"/>
        </w:rPr>
        <w:t>Rédiger un signalement exploitable</w:t>
      </w:r>
    </w:p>
    <w:p>
      <w:r>
        <w:t>Indiquer : ID du module et version, page ou écran, exercice et étape, extrait exact, problème, gravité, correction complète proposée et référence. Pour une réponse ouverte, préciser les critères d’évaluation et les autres réponses recevables.</w:t>
      </w:r>
    </w:p>
    <w:p>
      <w:r>
        <w:t>Exemple fictif : « Module MATH-3E-001, exercice 3, étape 2 : erreur de signe ». Joindre la ligne erronée, la ligne correcte et le raisonnement. Cet exemple n’est pas un défaut constaté sur le site.</w:t>
      </w:r>
    </w:p>
    <w:p>
      <w:pPr>
        <w:pStyle w:val="Heading2"/>
      </w:pPr>
      <w:r>
        <w:rPr>
          <w:color w:val="000000"/>
        </w:rPr>
        <w:t>Points d’attention par matière</w:t>
      </w:r>
    </w:p>
    <w:tbl>
      <w:tblPr>
        <w:tblW w:type="auto" w:w="0"/>
        <w:jc w:val="center"/>
        <w:tblLayout w:type="fixed"/>
        <w:tblLook w:firstColumn="1" w:firstRow="1" w:lastColumn="0" w:lastRow="0" w:noHBand="0" w:noVBand="1" w:val="04A0"/>
      </w:tblPr>
      <w:tblGrid>
        <w:gridCol w:w="2160"/>
        <w:gridCol w:w="8064"/>
      </w:tblGrid>
      <w:tr>
        <w:trPr>
          <w:tblHeader/>
          <w:cantSplit/>
        </w:trPr>
        <w:tc>
          <w:tcPr>
            <w:tcW w:type="dxa" w:w="2160"/>
            <w:vAlign w:val="center"/>
            <w:shd w:fill="173B6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color w:val="FFFFFF"/>
                <w:sz w:val="20"/>
              </w:rPr>
              <w:t>Matière</w:t>
            </w:r>
          </w:p>
        </w:tc>
        <w:tc>
          <w:tcPr>
            <w:tcW w:type="dxa" w:w="8064"/>
            <w:vAlign w:val="center"/>
            <w:shd w:fill="173B6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color w:val="FFFFFF"/>
                <w:sz w:val="20"/>
              </w:rPr>
              <w:t>Vérifications complémentaires</w:t>
            </w:r>
          </w:p>
        </w:tc>
      </w:tr>
      <w:tr>
        <w:trPr>
          <w:cantSplit/>
        </w:trPr>
        <w:tc>
          <w:tcPr>
            <w:tcW w:type="dxa" w:w="2160"/>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0"/>
              </w:rPr>
              <w:t>Mathématiques</w:t>
            </w:r>
          </w:p>
        </w:tc>
        <w:tc>
          <w:tcPr>
            <w:tcW w:type="dxa" w:w="8064"/>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0"/>
              </w:rPr>
              <w:t>Hypothèses, domaines de définition, démonstrations, notations, figures et solutions alternatives.</w:t>
            </w:r>
          </w:p>
        </w:tc>
      </w:tr>
      <w:tr>
        <w:trPr>
          <w:cantSplit/>
        </w:trPr>
        <w:tc>
          <w:tcPr>
            <w:tcW w:type="dxa" w:w="2160"/>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0"/>
              </w:rPr>
              <w:t>Français</w:t>
            </w:r>
          </w:p>
        </w:tc>
        <w:tc>
          <w:tcPr>
            <w:tcW w:type="dxa" w:w="8064"/>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0"/>
              </w:rPr>
              <w:t>Textes et références, compréhension, grammaire, consignes de rédaction et critères de réponse ouverte.</w:t>
            </w:r>
          </w:p>
        </w:tc>
      </w:tr>
      <w:tr>
        <w:trPr>
          <w:cantSplit/>
        </w:trPr>
        <w:tc>
          <w:tcPr>
            <w:tcW w:type="dxa" w:w="2160"/>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0"/>
              </w:rPr>
              <w:t>Physique</w:t>
            </w:r>
          </w:p>
        </w:tc>
        <w:tc>
          <w:tcPr>
            <w:tcW w:type="dxa" w:w="8064"/>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0"/>
              </w:rPr>
              <w:t>Unités, conversions, conditions d’application des lois, schémas, résultats et sécurité des expériences.</w:t>
            </w:r>
          </w:p>
        </w:tc>
      </w:tr>
      <w:tr>
        <w:trPr>
          <w:cantSplit/>
        </w:trPr>
        <w:tc>
          <w:tcPr>
            <w:tcW w:type="dxa" w:w="2160"/>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0"/>
              </w:rPr>
              <w:t>Chimie</w:t>
            </w:r>
          </w:p>
        </w:tc>
        <w:tc>
          <w:tcPr>
            <w:tcW w:type="dxa" w:w="8064"/>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0"/>
              </w:rPr>
              <w:t>Formules, équations équilibrées, quantités, nomenclature et sécurité des manipulations.</w:t>
            </w:r>
          </w:p>
        </w:tc>
      </w:tr>
      <w:tr>
        <w:trPr>
          <w:cantSplit/>
        </w:trPr>
        <w:tc>
          <w:tcPr>
            <w:tcW w:type="dxa" w:w="2160"/>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0"/>
              </w:rPr>
              <w:t>SVT</w:t>
            </w:r>
          </w:p>
        </w:tc>
        <w:tc>
          <w:tcPr>
            <w:tcW w:type="dxa" w:w="8064"/>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0"/>
              </w:rPr>
              <w:t>Exactitude scientifique, schémas légendés, vocabulaire, exploitation de documents et prudence des messages de santé.</w:t>
            </w:r>
          </w:p>
        </w:tc>
      </w:tr>
      <w:tr>
        <w:trPr>
          <w:cantSplit/>
        </w:trPr>
        <w:tc>
          <w:tcPr>
            <w:tcW w:type="dxa" w:w="2160"/>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0"/>
              </w:rPr>
              <w:t>Anglais</w:t>
            </w:r>
          </w:p>
        </w:tc>
        <w:tc>
          <w:tcPr>
            <w:tcW w:type="dxa" w:w="8064"/>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0"/>
              </w:rPr>
              <w:t>Correction de la langue, contexte des textes, consignes, réponses acceptables et compétences travaillées.</w:t>
            </w:r>
          </w:p>
        </w:tc>
      </w:tr>
      <w:tr>
        <w:trPr>
          <w:cantSplit/>
        </w:trPr>
        <w:tc>
          <w:tcPr>
            <w:tcW w:type="dxa" w:w="2160"/>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0"/>
              </w:rPr>
              <w:t>Philosophie</w:t>
            </w:r>
          </w:p>
        </w:tc>
        <w:tc>
          <w:tcPr>
            <w:tcW w:type="dxa" w:w="8064"/>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0"/>
              </w:rPr>
              <w:t>Définition des notions, attribution des citations, problématisation, argumentation et pluralité des réponses défendables.</w:t>
            </w:r>
          </w:p>
        </w:tc>
      </w:tr>
    </w:tbl>
    <w:p>
      <w:pPr>
        <w:spacing w:after="20"/>
      </w:pPr>
    </w:p>
    <w:p>
      <w:pPr>
        <w:pStyle w:val="Heading2"/>
      </w:pPr>
      <w:r>
        <w:rPr>
          <w:color w:val="000000"/>
        </w:rPr>
        <w:t>Clore le lot</w:t>
      </w:r>
    </w:p>
    <w:p>
      <w:r>
        <w:t>La coordination rapproche les deux fiches. Dans Suivi, elle reporte les notes, avis, versions relues (P et Q) et propositions calculées (T et U). En cas de désaccord de fond, elle demande un échange ou un troisième avis. Elle vérifie les clôtures, puis renseigne décision, nom et date. La colonne O ne remplace pas les fiches justificatives.</w:t>
      </w:r>
    </w:p>
    <w:p>
      <w:r>
        <w:t>À remettre : une fiche datée par cours et par professeur, le journal des anomalies, les corrections rédigées et les références, puis une fiche après recontrôle. Nommer les copies avec le slug, P1 ou P2, la version et la date. Conserver les avis initiaux. La relecture interne déjà réalisée ne vaut pas validation par les professeurs.</w:t>
      </w:r>
    </w:p>
    <w:p>
      <w:r>
        <w:br w:type="page"/>
      </w:r>
    </w:p>
    <w:p>
      <w:pPr>
        <w:pStyle w:val="Heading1"/>
      </w:pPr>
      <w:r>
        <w:rPr>
          <w:color w:val="000000"/>
        </w:rPr>
        <w:t>Fiche individuelle à remplir</w:t>
      </w:r>
    </w:p>
    <w:p>
      <w:r>
        <w:t>À reproduire pour chaque cours et chaque relecteur. Le classeur Excel calcule la note. Joindre cette fiche signée ou une confirmation datée du professeur à la coordination.</w:t>
      </w:r>
    </w:p>
    <w:p>
      <w:r>
        <w:t>ID module __________________  Matière __________________  Classe et série ______________</w:t>
      </w:r>
    </w:p>
    <w:p>
      <w:r>
        <w:t>Titre et lien _____________________________________________________________________</w:t>
      </w:r>
    </w:p>
    <w:p>
      <w:r>
        <w:t>Version examinée __________________  Professeur __________________  Date ______________</w:t>
      </w:r>
    </w:p>
    <w:p>
      <w:r>
        <w:t>Programme officiel consulté et référence ______________________________________________</w:t>
      </w:r>
    </w:p>
    <w:p>
      <w:r>
        <w:t>Exercices prévus ______  Exercices résolus ______  Supports examinés ____________________</w:t>
      </w:r>
    </w:p>
    <w:tbl>
      <w:tblPr>
        <w:tblW w:type="auto" w:w="0"/>
        <w:jc w:val="center"/>
        <w:tblLayout w:type="fixed"/>
        <w:tblLook w:firstColumn="1" w:firstRow="1" w:lastColumn="0" w:lastRow="0" w:noHBand="0" w:noVBand="1" w:val="04A0"/>
      </w:tblPr>
      <w:tblGrid>
        <w:gridCol w:w="3672"/>
        <w:gridCol w:w="792"/>
        <w:gridCol w:w="1512"/>
        <w:gridCol w:w="4248"/>
      </w:tblGrid>
      <w:tr>
        <w:trPr>
          <w:tblHeader/>
          <w:cantSplit/>
        </w:trPr>
        <w:tc>
          <w:tcPr>
            <w:tcW w:type="dxa" w:w="3672"/>
            <w:vAlign w:val="center"/>
            <w:shd w:fill="173B6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color w:val="FFFFFF"/>
                <w:sz w:val="21"/>
              </w:rPr>
              <w:t>Code et critère</w:t>
            </w:r>
          </w:p>
        </w:tc>
        <w:tc>
          <w:tcPr>
            <w:tcW w:type="dxa" w:w="792"/>
            <w:vAlign w:val="center"/>
            <w:shd w:fill="173B6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color w:val="FFFFFF"/>
                <w:sz w:val="21"/>
              </w:rPr>
              <w:t>Poids</w:t>
            </w:r>
          </w:p>
        </w:tc>
        <w:tc>
          <w:tcPr>
            <w:tcW w:type="dxa" w:w="1512"/>
            <w:vAlign w:val="center"/>
            <w:shd w:fill="173B6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color w:val="FFFFFF"/>
                <w:sz w:val="21"/>
              </w:rPr>
              <w:t>Note 0 à 4 ou NA</w:t>
            </w:r>
          </w:p>
        </w:tc>
        <w:tc>
          <w:tcPr>
            <w:tcW w:type="dxa" w:w="4248"/>
            <w:vAlign w:val="center"/>
            <w:shd w:fill="173B6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color w:val="FFFFFF"/>
                <w:sz w:val="21"/>
              </w:rPr>
              <w:t>Observation ou ID anomalie</w:t>
            </w:r>
          </w:p>
        </w:tc>
      </w:tr>
      <w:tr>
        <w:trPr>
          <w:cantSplit/>
        </w:trPr>
        <w:tc>
          <w:tcPr>
            <w:tcW w:type="dxa" w:w="3672"/>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t>C01  Exactitude du contenu</w:t>
            </w:r>
          </w:p>
        </w:tc>
        <w:tc>
          <w:tcPr>
            <w:tcW w:type="dxa" w:w="792"/>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t>25</w:t>
            </w:r>
          </w:p>
        </w:tc>
        <w:tc>
          <w:tcPr>
            <w:tcW w:type="dxa" w:w="1512"/>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r>
          </w:p>
        </w:tc>
        <w:tc>
          <w:tcPr>
            <w:tcW w:type="dxa" w:w="4248"/>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r>
          </w:p>
        </w:tc>
      </w:tr>
      <w:tr>
        <w:trPr>
          <w:cantSplit/>
        </w:trPr>
        <w:tc>
          <w:tcPr>
            <w:tcW w:type="dxa" w:w="3672"/>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t>C02  Programme et niveau</w:t>
            </w:r>
          </w:p>
        </w:tc>
        <w:tc>
          <w:tcPr>
            <w:tcW w:type="dxa" w:w="792"/>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t>15</w:t>
            </w:r>
          </w:p>
        </w:tc>
        <w:tc>
          <w:tcPr>
            <w:tcW w:type="dxa" w:w="1512"/>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r>
          </w:p>
        </w:tc>
        <w:tc>
          <w:tcPr>
            <w:tcW w:type="dxa" w:w="4248"/>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r>
          </w:p>
        </w:tc>
      </w:tr>
      <w:tr>
        <w:trPr>
          <w:cantSplit/>
        </w:trPr>
        <w:tc>
          <w:tcPr>
            <w:tcW w:type="dxa" w:w="3672"/>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t>C03  Objectifs et prérequis</w:t>
            </w:r>
          </w:p>
        </w:tc>
        <w:tc>
          <w:tcPr>
            <w:tcW w:type="dxa" w:w="792"/>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t>5</w:t>
            </w:r>
          </w:p>
        </w:tc>
        <w:tc>
          <w:tcPr>
            <w:tcW w:type="dxa" w:w="1512"/>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r>
          </w:p>
        </w:tc>
        <w:tc>
          <w:tcPr>
            <w:tcW w:type="dxa" w:w="4248"/>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r>
          </w:p>
        </w:tc>
      </w:tr>
      <w:tr>
        <w:trPr>
          <w:cantSplit/>
        </w:trPr>
        <w:tc>
          <w:tcPr>
            <w:tcW w:type="dxa" w:w="3672"/>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t>C04  Progression pédagogique</w:t>
            </w:r>
          </w:p>
        </w:tc>
        <w:tc>
          <w:tcPr>
            <w:tcW w:type="dxa" w:w="792"/>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t>10</w:t>
            </w:r>
          </w:p>
        </w:tc>
        <w:tc>
          <w:tcPr>
            <w:tcW w:type="dxa" w:w="1512"/>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r>
          </w:p>
        </w:tc>
        <w:tc>
          <w:tcPr>
            <w:tcW w:type="dxa" w:w="4248"/>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r>
          </w:p>
        </w:tc>
      </w:tr>
      <w:tr>
        <w:trPr>
          <w:cantSplit/>
        </w:trPr>
        <w:tc>
          <w:tcPr>
            <w:tcW w:type="dxa" w:w="3672"/>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t>C05  Clarté et langue</w:t>
            </w:r>
          </w:p>
        </w:tc>
        <w:tc>
          <w:tcPr>
            <w:tcW w:type="dxa" w:w="792"/>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t>10</w:t>
            </w:r>
          </w:p>
        </w:tc>
        <w:tc>
          <w:tcPr>
            <w:tcW w:type="dxa" w:w="1512"/>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r>
          </w:p>
        </w:tc>
        <w:tc>
          <w:tcPr>
            <w:tcW w:type="dxa" w:w="4248"/>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r>
          </w:p>
        </w:tc>
      </w:tr>
      <w:tr>
        <w:trPr>
          <w:cantSplit/>
        </w:trPr>
        <w:tc>
          <w:tcPr>
            <w:tcW w:type="dxa" w:w="3672"/>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t>C06  Exemples et illustrations</w:t>
            </w:r>
          </w:p>
        </w:tc>
        <w:tc>
          <w:tcPr>
            <w:tcW w:type="dxa" w:w="792"/>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t>10</w:t>
            </w:r>
          </w:p>
        </w:tc>
        <w:tc>
          <w:tcPr>
            <w:tcW w:type="dxa" w:w="1512"/>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r>
          </w:p>
        </w:tc>
        <w:tc>
          <w:tcPr>
            <w:tcW w:type="dxa" w:w="4248"/>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r>
          </w:p>
        </w:tc>
      </w:tr>
      <w:tr>
        <w:trPr>
          <w:cantSplit/>
        </w:trPr>
        <w:tc>
          <w:tcPr>
            <w:tcW w:type="dxa" w:w="3672"/>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t>C07  Qualité des exercices</w:t>
            </w:r>
          </w:p>
        </w:tc>
        <w:tc>
          <w:tcPr>
            <w:tcW w:type="dxa" w:w="792"/>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t>10</w:t>
            </w:r>
          </w:p>
        </w:tc>
        <w:tc>
          <w:tcPr>
            <w:tcW w:type="dxa" w:w="1512"/>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r>
          </w:p>
        </w:tc>
        <w:tc>
          <w:tcPr>
            <w:tcW w:type="dxa" w:w="4248"/>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r>
          </w:p>
        </w:tc>
      </w:tr>
      <w:tr>
        <w:trPr>
          <w:cantSplit/>
        </w:trPr>
        <w:tc>
          <w:tcPr>
            <w:tcW w:type="dxa" w:w="3672"/>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t>C08  Corrigés et barèmes</w:t>
            </w:r>
          </w:p>
        </w:tc>
        <w:tc>
          <w:tcPr>
            <w:tcW w:type="dxa" w:w="792"/>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t>10</w:t>
            </w:r>
          </w:p>
        </w:tc>
        <w:tc>
          <w:tcPr>
            <w:tcW w:type="dxa" w:w="1512"/>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r>
          </w:p>
        </w:tc>
        <w:tc>
          <w:tcPr>
            <w:tcW w:type="dxa" w:w="4248"/>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r>
          </w:p>
        </w:tc>
      </w:tr>
      <w:tr>
        <w:trPr>
          <w:cantSplit/>
        </w:trPr>
        <w:tc>
          <w:tcPr>
            <w:tcW w:type="dxa" w:w="3672"/>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t>C09  Cohérence des supports</w:t>
            </w:r>
          </w:p>
        </w:tc>
        <w:tc>
          <w:tcPr>
            <w:tcW w:type="dxa" w:w="792"/>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t>3</w:t>
            </w:r>
          </w:p>
        </w:tc>
        <w:tc>
          <w:tcPr>
            <w:tcW w:type="dxa" w:w="1512"/>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r>
          </w:p>
        </w:tc>
        <w:tc>
          <w:tcPr>
            <w:tcW w:type="dxa" w:w="4248"/>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r>
          </w:p>
        </w:tc>
      </w:tr>
      <w:tr>
        <w:trPr>
          <w:cantSplit/>
        </w:trPr>
        <w:tc>
          <w:tcPr>
            <w:tcW w:type="dxa" w:w="3672"/>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t>C10  Utilisation par l’élève</w:t>
            </w:r>
          </w:p>
        </w:tc>
        <w:tc>
          <w:tcPr>
            <w:tcW w:type="dxa" w:w="792"/>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t>2</w:t>
            </w:r>
          </w:p>
        </w:tc>
        <w:tc>
          <w:tcPr>
            <w:tcW w:type="dxa" w:w="1512"/>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r>
          </w:p>
        </w:tc>
        <w:tc>
          <w:tcPr>
            <w:tcW w:type="dxa" w:w="4248"/>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r>
          </w:p>
        </w:tc>
      </w:tr>
    </w:tbl>
    <w:p>
      <w:pPr>
        <w:spacing w:after="20"/>
      </w:pPr>
    </w:p>
    <w:p>
      <w:r>
        <w:t>Note pondérée sur 100 __________  Somme des poids applicables __________</w:t>
      </w:r>
    </w:p>
    <w:tbl>
      <w:tblPr>
        <w:tblW w:type="auto" w:w="0"/>
        <w:jc w:val="center"/>
        <w:tblLayout w:type="fixed"/>
        <w:tblLook w:firstColumn="1" w:firstRow="1" w:lastColumn="0" w:lastRow="0" w:noHBand="0" w:noVBand="1" w:val="04A0"/>
      </w:tblPr>
      <w:tblGrid>
        <w:gridCol w:w="8496"/>
        <w:gridCol w:w="1728"/>
      </w:tblGrid>
      <w:tr>
        <w:trPr>
          <w:tblHeader/>
          <w:cantSplit/>
        </w:trPr>
        <w:tc>
          <w:tcPr>
            <w:tcW w:type="dxa" w:w="8496"/>
            <w:vAlign w:val="center"/>
            <w:shd w:fill="173B6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color w:val="FFFFFF"/>
                <w:sz w:val="21"/>
              </w:rPr>
              <w:t>Contrôles bloquants</w:t>
            </w:r>
          </w:p>
        </w:tc>
        <w:tc>
          <w:tcPr>
            <w:tcW w:type="dxa" w:w="1728"/>
            <w:vAlign w:val="center"/>
            <w:shd w:fill="173B6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color w:val="FFFFFF"/>
                <w:sz w:val="21"/>
              </w:rPr>
              <w:t>Oui ou Non</w:t>
            </w:r>
          </w:p>
        </w:tc>
      </w:tr>
      <w:tr>
        <w:trPr>
          <w:cantSplit/>
        </w:trPr>
        <w:tc>
          <w:tcPr>
            <w:tcW w:type="dxa" w:w="8496"/>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t>Programme officiel vérifié et référence notée</w:t>
            </w:r>
          </w:p>
        </w:tc>
        <w:tc>
          <w:tcPr>
            <w:tcW w:type="dxa" w:w="1728"/>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r>
          </w:p>
        </w:tc>
      </w:tr>
      <w:tr>
        <w:trPr>
          <w:cantSplit/>
        </w:trPr>
        <w:tc>
          <w:tcPr>
            <w:tcW w:type="dxa" w:w="8496"/>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t>Tous les exercices résolus et corrigés recalculés indépendamment</w:t>
            </w:r>
          </w:p>
        </w:tc>
        <w:tc>
          <w:tcPr>
            <w:tcW w:type="dxa" w:w="1728"/>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r>
          </w:p>
        </w:tc>
      </w:tr>
      <w:tr>
        <w:trPr>
          <w:cantSplit/>
        </w:trPr>
        <w:tc>
          <w:tcPr>
            <w:tcW w:type="dxa" w:w="8496"/>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t>Aucune anomalie critique ou majeure ouverte</w:t>
            </w:r>
          </w:p>
        </w:tc>
        <w:tc>
          <w:tcPr>
            <w:tcW w:type="dxa" w:w="1728"/>
            <w:vAlign w:val="center"/>
            <w:shd w:fill="F0F4F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r>
          </w:p>
        </w:tc>
      </w:tr>
      <w:tr>
        <w:trPr>
          <w:cantSplit/>
        </w:trPr>
        <w:tc>
          <w:tcPr>
            <w:tcW w:type="dxa" w:w="8496"/>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t>Tous les supports disponibles vérifiés et chaque NA justifié</w:t>
            </w:r>
          </w:p>
        </w:tc>
        <w:tc>
          <w:tcPr>
            <w:tcW w:type="dxa" w:w="1728"/>
            <w:vAlign w:val="center"/>
            <w:shd w:fill="FFFFFF"/>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40" w:before="40" w:line="240" w:lineRule="auto"/>
            </w:pPr>
            <w:r>
              <w:rPr>
                <w:rFonts w:ascii="Arial" w:hAnsi="Arial"/>
                <w:b w:val="0"/>
                <w:color w:val="000000"/>
                <w:sz w:val="21"/>
              </w:rPr>
            </w:r>
          </w:p>
        </w:tc>
      </w:tr>
    </w:tbl>
    <w:p>
      <w:pPr>
        <w:spacing w:after="20"/>
      </w:pPr>
    </w:p>
    <w:p>
      <w:r>
        <w:t>Avis du professeur :  ☐ Validé    ☐ À corriger    ☐ Non validé</w:t>
      </w:r>
    </w:p>
    <w:p>
      <w:r>
        <w:t>Justification et réserves ___________________________________________________________</w:t>
      </w:r>
    </w:p>
    <w:p>
      <w:r>
        <w:t>________________________________________________________________________________</w:t>
      </w:r>
    </w:p>
    <w:p>
      <w:r>
        <w:t>Nom et signature ______________________________  Date ______________________________</w:t>
      </w:r>
    </w:p>
    <w:p>
      <w:r>
        <w:t>La coordination recueille séparément l’avis du second professeur avant sa décision finale.</w:t>
      </w:r>
    </w:p>
    <w:sectPr w:rsidR="00FC693F" w:rsidRPr="0006063C" w:rsidSect="00034616">
      <w:footerReference w:type="default" r:id="rId9"/>
      <w:pgSz w:w="12240" w:h="15840"/>
      <w:pgMar w:top="936"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RENFO PLUS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80" w:after="14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Validation pédagogique des contenus Renfo Plus</dc:title>
  <dc:subject>Guide et fiche individuelle pour la campagne de validation de la version 137</dc:subject>
  <dc:creator>RENFO PLUS</dc:creator>
  <cp:keywords/>
  <dc:description>generated by python-docx</dc:description>
  <cp:lastModifiedBy/>
  <cp:revision>1</cp:revision>
  <dcterms:created xsi:type="dcterms:W3CDTF">2013-12-23T23:15:00Z</dcterms:created>
  <dcterms:modified xsi:type="dcterms:W3CDTF">2013-12-23T23:15:00Z</dcterms:modified>
  <cp:category/>
</cp:coreProperties>
</file>